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03.10.2019г                                                                                                              </w:t>
      </w:r>
      <w:r>
        <w:rPr>
          <w:sz w:val="26"/>
          <w:szCs w:val="26"/>
        </w:rPr>
        <w:t>№ 64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управления»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»за 9 месяцев</w:t>
      </w:r>
      <w:r>
        <w:rPr>
          <w:rFonts w:ascii="Times New Roman" w:hAnsi="Times New Roman"/>
          <w:sz w:val="28"/>
          <w:szCs w:val="28"/>
          <w:lang w:eastAsia="en-US"/>
        </w:rPr>
        <w:t xml:space="preserve"> 2019год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ИО Главы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В.И.Иванова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отчетный период 9 мес. 2019 г.</w:t>
      </w:r>
    </w:p>
    <w:tbl>
      <w:tblPr>
        <w:tblW w:w="15168" w:type="dxa"/>
        <w:jc w:val="left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Сбалансированность бюджета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LibreOffice/5.1.1.3$Windows_x86 LibreOffice_project/89f508ef3ecebd2cfb8e1def0f0ba9a803b88a6d</Application>
  <Pages>2</Pages>
  <Words>286</Words>
  <Characters>2365</Characters>
  <CharactersWithSpaces>2732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2019-10-17T08:30:20Z</cp:lastPrinted>
  <dcterms:modified xsi:type="dcterms:W3CDTF">2019-10-17T08:30:37Z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