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4C" w:rsidRPr="00BA7272" w:rsidRDefault="00975A4C" w:rsidP="00CD4305">
      <w:pPr>
        <w:pStyle w:val="western"/>
        <w:shd w:val="clear" w:color="auto" w:fill="FFFFFF"/>
        <w:spacing w:after="202" w:afterAutospacing="0"/>
        <w:jc w:val="center"/>
        <w:rPr>
          <w:b/>
          <w:bCs/>
          <w:color w:val="000000"/>
          <w:sz w:val="32"/>
          <w:szCs w:val="32"/>
        </w:rPr>
      </w:pPr>
      <w:r w:rsidRPr="00BA7272">
        <w:rPr>
          <w:b/>
          <w:bCs/>
          <w:color w:val="000000"/>
          <w:sz w:val="32"/>
          <w:szCs w:val="32"/>
        </w:rPr>
        <w:t>ОТЧЕТ ГЛАВЫ Фомино-Свечниковского  СЕЛЬСКОГО ПОСЕЛЕНИЯ  ПО ИТОГАМ РАБОТЫ ЗА ПЕРВОЕ ПОЛУГОДИЕ 2016 ГОДА</w:t>
      </w:r>
    </w:p>
    <w:p w:rsidR="00975A4C" w:rsidRPr="00BA7272" w:rsidRDefault="00975A4C" w:rsidP="00CD4305">
      <w:pPr>
        <w:pStyle w:val="western"/>
        <w:shd w:val="clear" w:color="auto" w:fill="FFFFFF"/>
        <w:spacing w:after="240" w:afterAutospacing="0"/>
        <w:jc w:val="center"/>
        <w:rPr>
          <w:color w:val="000000"/>
          <w:sz w:val="32"/>
          <w:szCs w:val="32"/>
        </w:rPr>
      </w:pPr>
    </w:p>
    <w:p w:rsidR="00975A4C" w:rsidRPr="00BA7272" w:rsidRDefault="00975A4C" w:rsidP="00CD4305">
      <w:pPr>
        <w:pStyle w:val="western"/>
        <w:shd w:val="clear" w:color="auto" w:fill="FFFFFF"/>
        <w:spacing w:after="202" w:afterAutospacing="0"/>
        <w:jc w:val="center"/>
        <w:rPr>
          <w:b/>
          <w:bCs/>
          <w:color w:val="000000"/>
          <w:sz w:val="32"/>
          <w:szCs w:val="32"/>
        </w:rPr>
      </w:pPr>
      <w:r w:rsidRPr="00BA7272">
        <w:rPr>
          <w:b/>
          <w:bCs/>
          <w:color w:val="000000"/>
          <w:sz w:val="32"/>
          <w:szCs w:val="32"/>
        </w:rPr>
        <w:t>Уважаемые жители поселения, руководители предприятий и организаций, депутаты  и наши гости!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Территория Фомино-Свечниковского  сельского поселения  составляет 28800 тыс.га. На 01.07.2016 г. численность постоянного населения составляет  1469  человек, из них прибыло- 15 человек, убыло- 10 человек, родилось- 5 человек, умерло- 8 человек.</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В состав  поселения входят девять населенных пунктов:  </w:t>
      </w:r>
    </w:p>
    <w:p w:rsidR="00975A4C" w:rsidRPr="00BA7272" w:rsidRDefault="00975A4C" w:rsidP="00F04200">
      <w:pPr>
        <w:pStyle w:val="western"/>
        <w:shd w:val="clear" w:color="auto" w:fill="FFFFFF"/>
        <w:jc w:val="both"/>
        <w:rPr>
          <w:b/>
          <w:bCs/>
          <w:color w:val="000000"/>
          <w:sz w:val="32"/>
          <w:szCs w:val="32"/>
        </w:rPr>
      </w:pPr>
      <w:bookmarkStart w:id="0" w:name="_GoBack"/>
      <w:bookmarkEnd w:id="0"/>
      <w:r w:rsidRPr="00BA7272">
        <w:rPr>
          <w:b/>
          <w:bCs/>
          <w:color w:val="000000"/>
          <w:sz w:val="32"/>
          <w:szCs w:val="32"/>
        </w:rPr>
        <w:t>На территории поселения имеется 2 детских садика, 2 почтовых отделение связи,  одна  средняя общеобразовательная школа и одна девятилетняя школа.</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целях исполнения Федерального закона от 06.10.2003 № 131-ФЗ работа главы и администрации сельского поселения  в отчетном периоде 2016 года была направлена на решение вопросов местного значения, определенных указанным законом, а также полномочий, которыми наделены органы местного самоуправления в соответствии с федеральными и областными законами.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Сегодня мы проводим отчет о работе администрации сельского поселения   за первое полугодие 2016 года и определяем наши перспективы развития на второе полугодие текущего года.</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С начала 2016 года проведена работа по анализу работы администрации за отчетный период.</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Задачами администрации поселения является исполнение полномочий, предусмотренных Уставом поселения по обеспечению деятельности местного самоуправления.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За отчетный период поступило  615 обращений граждан. Для нас – это средство обратной связи, позволяющее выявить проблемы, наметить пути их разрешения и способствовать, таким образом, улучшению жизни в поселении.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Администрацией поселения обеспечивалась законотворческая деятельность Собрания депутатов поселения, разрабатывались Решения и предлагались вниманию депутатов на утверждение.</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Утвержден бюджет сельского поселения  на 2016 год.</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Для информации населения о работе администрации поселения используется официальный сайт поселения, где размещаются нормативные документы, график приема главы и сотрудников администрации.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Утверждено и размещено на официальном сайте администрации административные регламенты по оказанию муниципальных услуг органом местного самоуправления.</w:t>
      </w:r>
    </w:p>
    <w:p w:rsidR="00975A4C" w:rsidRPr="00BA7272" w:rsidRDefault="00975A4C" w:rsidP="00F04200">
      <w:pPr>
        <w:pStyle w:val="western"/>
        <w:shd w:val="clear" w:color="auto" w:fill="FFFFFF"/>
        <w:jc w:val="both"/>
        <w:rPr>
          <w:b/>
          <w:bCs/>
          <w:color w:val="000000"/>
          <w:sz w:val="32"/>
          <w:szCs w:val="32"/>
        </w:rPr>
      </w:pP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утверждаемых Главой поселения и Собранием депутатов, информируется о проведении публичных слушаний в поселении и публикуются заключения по результатам их проведения, сведения о доходах.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пребывающих в запасе. Проведена сверка учетных карточек с картотекой отдела военного комиссариата уточнены учетные данные граждан, пребывающих в запасе.</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2016 году призвано на службу в Российскую Армию —  1  призывник.</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Всего на территории Фомино-Свечниковского сельского поселения 9 офицеров, 271 солдат, сержантов, 11 призывников.</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Ведется значительный объем в части регистрации и учёта граждан по месту жительства и пребывания, а также подготовке первичных документов на получение, замену паспорта и перерегистрации.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целях обеспечения мобилизации доходов в бюджет поселения по местным налогам (к ним относятся: налог на имущество физических лиц и земельный налог в количестве 64,7% от общего налога) в 2016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Активно ведется работа по вовлечению налогового оборота земельных участков, по которым отсутствует кадастровая стоимость. Количество требующих уточнение –  земельных участка; по   участкам кадастровая стоимость определена.</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целях учета личных подсобных хозяйств на территории поселения ведутся похозяйственнее книги для каждого населенного пункта.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Утвержденный план по доходам на 2016 год составляет  6 млн.  372,3 тыс.руб. План 1-го полугодия – 1  млн. 54  тыс.руб. что составляет  21,5 % от плана. Выполнение по доходам за 1-е полугодие составило 2  млн. 341 тыс.руб., в том числе:</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налог на доходы физических лиц  194,8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-земельный налог – 243,3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единый сельскохозяйственный налог – 1512,0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Субвенция на осуществление первичного воинского учета  59,4 тыс.руб,</w:t>
      </w:r>
    </w:p>
    <w:p w:rsidR="00975A4C" w:rsidRPr="00BA7272" w:rsidRDefault="00975A4C" w:rsidP="008232F8">
      <w:pPr>
        <w:pStyle w:val="western"/>
        <w:shd w:val="clear" w:color="auto" w:fill="FFFFFF"/>
        <w:jc w:val="both"/>
        <w:rPr>
          <w:b/>
          <w:bCs/>
          <w:color w:val="000000"/>
          <w:sz w:val="32"/>
          <w:szCs w:val="32"/>
        </w:rPr>
      </w:pPr>
      <w:r w:rsidRPr="00BA7272">
        <w:rPr>
          <w:b/>
          <w:bCs/>
          <w:color w:val="000000"/>
          <w:sz w:val="32"/>
          <w:szCs w:val="32"/>
        </w:rPr>
        <w:t>План по расходам бюджета на 2016 год составляет 6  млн. 742 тыс.руб. План сформирован с учетом принятых муниципальных программ. Утверждено  10 таких программ на общую сумму  2 млн. 803 тыс.руб.,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Освоено средств за 1-е полугодие 2016 года -  3 млн. 30 тыс.руб., что составляет  44,9 %.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-на уличное освещение израсходовано – 103,3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-содержание мест захоронения (подвоз песка) – 10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подсыпка дорог песком в х.Вишневка по ул.Центральная,Зеленая – 32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Приобретение и установка дорожных знаков «Пешеходных переход»,разметка  «Зебра», лежачие полицейские «Неровности» по ул.Молодежная х.Вишневка по ул.Школьная с.Сариновка на сумму – 100,0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Покос травы по территории поселения – 30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Проведены субботники в х.Вишневка, х. Сергеевка по ул.Молодежная, х.Ленинский (кладбище)</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 Текущий ремонт памятников ( в т.ч. ограждение памятника с.Сариновка) – 18 тыс.руб.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Приобретение и установка детской площадки в х.Ленинском – 100 тыс.руб.(ИП Андреев г.Таганрог)</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Приобретение волейбольной площадки в п. Комсомольский – 12 тыс. 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 Грейдерование дорог  х.Вишневка (Кашарское ДРСУ) – 12 тыс.руб., грейдерование подьезда к п.Комсомольский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Приобретение и установка мигающего светофора в х.Вишневка 57,0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Замена ламп уличного освещения и установка дополнительных фонарей уличного освещения на сумму – 25 тыс.руб., фонари установлены – в х.Вишневка ул.Центральная – 1 шт., ул.Мира – 1 шт, с.Сариновка ул.Садовая – 1 шт, ул.Набережная – 1 шт,всего установлено 4 фонаря.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Ремонт подвесного моста через р.Большая в х.Вишневка</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Установка и оборудование волейбольной площадки в х.Вишневка по ул.Восточная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Оформление имущества ЖКХ – 70 тыс.руб.</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Пользуясь случаем, хочу поблагодарить всех наших предпринимателей, которые неравнодушны и всегда оказывают помощь при проведении различных мероприятий.</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администрации поселения создана комиссия по рассмотрению вопросов, связанных с неуплатой налоговых платежей и сборов.</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Одним из основных направлений работы комиссии является: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разъяснение действующего налогового законодательства Российской Федерации, по оказанию содействия и поддержки в пределах своей компетенции,</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реализация обеспечения полноты учета налогоплательщиков и объектов налогообложения,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сокращение недоимки по налогам, сборам и другим обязательным платежам в бюджет.</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С апреля по июнь месяц были проведены субботники по благоустройству территории, в которых приняли участие МП «Надежда», МБУК ДК , Администрация Фомино-Свечниковского сельского поселения. За время месячника было очищено более 15 км. придорожной полосы. И мне хотелось бы отдельно поблагодарить неравнодушных жителей, которые приняли активное участие в наведении порядка.</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Проводятся работы по уборке несанкционированных свалок. Этот вопрос, я бы сказал, очень трудный. Одна свалка убирается, в другом месте возникает другая. Люди считают нормой вынести сор со двора и сложить в общую кучу Но работа по борьбе со свалками будет вестись постоянно, пока люди не поймут и не оценят.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 очередной раз хочется отметить, что без взаимопонимания со стороны населения, бережного отношения к общему имуществу нам не удастся достичь желаемых результатов, досадно, когда через короткое время следы ремонта и благоустройства уже не видны.</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На территории поселения проживает население, пользующиеся мерами социальной поддержки. В основном это пожилые люди, которым требуется постоянная забота и внимание. Среди них, осталось к сожалению 1 участник Великой Отечественной войны,  18 тружеников тыла,   5 вдов. В дни празднования Победы в Великой Отечественной войне администрацией поселения было организовано поздравление ветеранов ВОВ, тружеников тыла, проведены праздничные мероприятия с участием коллектива МБУК ДК,  общеобразовательных  школ.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Также на территории поселения проживает   10 семей имеющих 3-х и более детей.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 xml:space="preserve"> </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Основными задачами поселения на второе полугодие 2016 года, являются: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Уважаемые жители поселения!</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Все, что было сделано на территории поселения – это итог совместных усилий администрации, предприятий, организаций, учреждений, расположенных на территории поселения и труда наших жителей.</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Выражаю надежду, что мой сегодняшний отчет перед вами и его обсуждение позволит нам более точно определиться с пониманием сложившейся социально-экономической ситуации, с динамикой и точками приложения усилий. Проблем конечно много, администрация и Собрание депутатов поселения совместно, с гражданами поселения готова их решать, сформулировать цели и задачи, а затем успешно их реализовывать.</w:t>
      </w:r>
    </w:p>
    <w:p w:rsidR="00975A4C" w:rsidRPr="00BA7272" w:rsidRDefault="00975A4C" w:rsidP="00F04200">
      <w:pPr>
        <w:pStyle w:val="western"/>
        <w:shd w:val="clear" w:color="auto" w:fill="FFFFFF"/>
        <w:jc w:val="both"/>
        <w:rPr>
          <w:b/>
          <w:bCs/>
          <w:color w:val="000000"/>
          <w:sz w:val="32"/>
          <w:szCs w:val="32"/>
        </w:rPr>
      </w:pPr>
      <w:r w:rsidRPr="00BA7272">
        <w:rPr>
          <w:b/>
          <w:bCs/>
          <w:color w:val="000000"/>
          <w:sz w:val="32"/>
          <w:szCs w:val="32"/>
        </w:rPr>
        <w:t>Еще раз спасибо за совместную работу!</w:t>
      </w:r>
    </w:p>
    <w:p w:rsidR="00975A4C" w:rsidRPr="00BA7272" w:rsidRDefault="00975A4C" w:rsidP="00F04200">
      <w:pPr>
        <w:jc w:val="both"/>
        <w:rPr>
          <w:b/>
          <w:bCs/>
          <w:sz w:val="32"/>
          <w:szCs w:val="32"/>
        </w:rPr>
      </w:pPr>
    </w:p>
    <w:sectPr w:rsidR="00975A4C" w:rsidRPr="00BA7272" w:rsidSect="003C1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0CA"/>
    <w:multiLevelType w:val="hybridMultilevel"/>
    <w:tmpl w:val="9FD89CF2"/>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305"/>
    <w:rsid w:val="000162BB"/>
    <w:rsid w:val="00037850"/>
    <w:rsid w:val="00053F40"/>
    <w:rsid w:val="00103403"/>
    <w:rsid w:val="00162675"/>
    <w:rsid w:val="002118A6"/>
    <w:rsid w:val="003C1E82"/>
    <w:rsid w:val="003D0371"/>
    <w:rsid w:val="004C205A"/>
    <w:rsid w:val="006A6782"/>
    <w:rsid w:val="00805D80"/>
    <w:rsid w:val="008232F8"/>
    <w:rsid w:val="008F6C1A"/>
    <w:rsid w:val="009279AA"/>
    <w:rsid w:val="00974AF5"/>
    <w:rsid w:val="00975A4C"/>
    <w:rsid w:val="009C1E5D"/>
    <w:rsid w:val="009F387E"/>
    <w:rsid w:val="00A27CF5"/>
    <w:rsid w:val="00A52ED7"/>
    <w:rsid w:val="00AB4870"/>
    <w:rsid w:val="00B161BD"/>
    <w:rsid w:val="00BA7272"/>
    <w:rsid w:val="00C97945"/>
    <w:rsid w:val="00CB0142"/>
    <w:rsid w:val="00CD4305"/>
    <w:rsid w:val="00D55212"/>
    <w:rsid w:val="00D87D0C"/>
    <w:rsid w:val="00DB5CD9"/>
    <w:rsid w:val="00DE0B01"/>
    <w:rsid w:val="00ED0EBE"/>
    <w:rsid w:val="00F04200"/>
    <w:rsid w:val="00F92AE3"/>
    <w:rsid w:val="00FA28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CD4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D4305"/>
  </w:style>
  <w:style w:type="character" w:styleId="Hyperlink">
    <w:name w:val="Hyperlink"/>
    <w:basedOn w:val="DefaultParagraphFont"/>
    <w:uiPriority w:val="99"/>
    <w:semiHidden/>
    <w:rsid w:val="00CD4305"/>
    <w:rPr>
      <w:color w:val="0000FF"/>
      <w:u w:val="single"/>
    </w:rPr>
  </w:style>
  <w:style w:type="paragraph" w:styleId="BalloonText">
    <w:name w:val="Balloon Text"/>
    <w:basedOn w:val="Normal"/>
    <w:link w:val="BalloonTextChar"/>
    <w:uiPriority w:val="99"/>
    <w:semiHidden/>
    <w:rsid w:val="00BA7272"/>
    <w:rPr>
      <w:rFonts w:ascii="Tahoma" w:hAnsi="Tahoma" w:cs="Tahoma"/>
      <w:sz w:val="16"/>
      <w:szCs w:val="16"/>
    </w:rPr>
  </w:style>
  <w:style w:type="character" w:customStyle="1" w:styleId="BalloonTextChar">
    <w:name w:val="Balloon Text Char"/>
    <w:basedOn w:val="DefaultParagraphFont"/>
    <w:link w:val="BalloonText"/>
    <w:uiPriority w:val="99"/>
    <w:semiHidden/>
    <w:rsid w:val="00E66B8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1271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7</Pages>
  <Words>1495</Words>
  <Characters>8526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1</cp:lastModifiedBy>
  <cp:revision>11</cp:revision>
  <cp:lastPrinted>2016-07-01T05:46:00Z</cp:lastPrinted>
  <dcterms:created xsi:type="dcterms:W3CDTF">2016-06-28T07:19:00Z</dcterms:created>
  <dcterms:modified xsi:type="dcterms:W3CDTF">2016-07-01T05:46:00Z</dcterms:modified>
</cp:coreProperties>
</file>