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en-US"/>
        </w:rPr>
        <w:t xml:space="preserve">№ </w:t>
      </w:r>
      <w:r>
        <w:rPr>
          <w:rFonts w:ascii="Times New Roman" w:hAnsi="Times New Roman"/>
          <w:color w:val="000000"/>
          <w:sz w:val="28"/>
          <w:lang w:val="en-US"/>
        </w:rPr>
        <w:t>33.6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 Муниципальная политика»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Муниципальная политика»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2021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LibreOffice/5.1.1.3$Windows_x86 LibreOffice_project/89f508ef3ecebd2cfb8e1def0f0ba9a803b88a6d</Application>
  <Pages>3</Pages>
  <Words>271</Words>
  <Characters>2251</Characters>
  <CharactersWithSpaces>2580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2020-07-22T09:06:15Z</cp:lastPrinted>
  <dcterms:modified xsi:type="dcterms:W3CDTF">2021-09-22T08:39:10Z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