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РОСТОВСКАЯ ОБЛАСТЬ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КАШАРСКИЙ РАЙОН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ФОМИНО-СВЕЧНИКОВСКОЕ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ФОМИНО-СВЕЧНИКОВСКОГО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6666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29.12.2017 </w:t>
      </w:r>
      <w:r>
        <w:rPr>
          <w:rFonts w:ascii="Times New Roman" w:hAnsi="Times New Roman" w:cs="Times New Roman" w:eastAsia="Times New Roman"/>
          <w:color w:val="FF6666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71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250" w:type="dxa"/>
      </w:tblPr>
      <w:tblGrid>
        <w:gridCol w:w="10064"/>
      </w:tblGrid>
      <w:tr>
        <w:trPr>
          <w:trHeight w:val="23" w:hRule="auto"/>
          <w:jc w:val="left"/>
        </w:trPr>
        <w:tc>
          <w:tcPr>
            <w:tcW w:w="10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плана реализации муниципальной программы </w:t>
      </w:r>
    </w:p>
    <w:p>
      <w:pPr>
        <w:widowControl w:val="false"/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транспортной системы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2018 год</w:t>
      </w:r>
    </w:p>
    <w:p>
      <w:pPr>
        <w:widowControl w:val="false"/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3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3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3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 постановления Администрации Вяжинского сельского поселения от 01.11.2013г № 63.5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утверждение муниципальной программы Администрации  Фомино-Свечниковского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транспортной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ст. 30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Фомино-Свечниковское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план реализации муниципальной программы Фомино-Свечниковского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транспортной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2018год согласно приложению к настоящему постановлению.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01.01.2018 года.</w:t>
      </w: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постановления оставляю за собой.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Фомино-Свечниковского сельского поселения                              И.Н.Таранущенко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Фомино-Свечниковского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FF6666"/>
          <w:spacing w:val="0"/>
          <w:position w:val="0"/>
          <w:sz w:val="28"/>
          <w:shd w:fill="auto" w:val="clear"/>
        </w:rPr>
        <w:t xml:space="preserve">т 29.12.2017 №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транспортной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2018 год</w:t>
      </w:r>
    </w:p>
    <w:tbl>
      <w:tblPr/>
      <w:tblGrid>
        <w:gridCol w:w="642"/>
        <w:gridCol w:w="3827"/>
        <w:gridCol w:w="1417"/>
        <w:gridCol w:w="1701"/>
        <w:gridCol w:w="1277"/>
        <w:gridCol w:w="849"/>
        <w:gridCol w:w="1134"/>
        <w:gridCol w:w="994"/>
        <w:gridCol w:w="1134"/>
        <w:gridCol w:w="1275"/>
        <w:gridCol w:w="1415"/>
      </w:tblGrid>
      <w:tr>
        <w:trPr>
          <w:trHeight w:val="1" w:hRule="atLeast"/>
          <w:jc w:val="center"/>
        </w:trPr>
        <w:tc>
          <w:tcPr>
            <w:tcW w:w="642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827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подпрограммы,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основного мероприятия,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Ответственный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заместитель руководителя /ФИО)</w:t>
            </w:r>
          </w:p>
        </w:tc>
        <w:tc>
          <w:tcPr>
            <w:tcW w:w="1701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   </w:t>
              <w:br/>
              <w:t xml:space="preserve">реализации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дата)</w:t>
            </w:r>
          </w:p>
        </w:tc>
        <w:tc>
          <w:tcPr>
            <w:tcW w:w="6801" w:type="dxa"/>
            <w:gridSpan w:val="6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Объем расходов  (тыс. руб.)</w:t>
            </w:r>
          </w:p>
        </w:tc>
      </w:tr>
      <w:tr>
        <w:trPr>
          <w:trHeight w:val="1" w:hRule="atLeast"/>
          <w:jc w:val="center"/>
        </w:trPr>
        <w:tc>
          <w:tcPr>
            <w:tcW w:w="642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областной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Кашарского района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Бюджет  Фомино-Свечниковское с/п</w:t>
            </w: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внебюджетные</w:t>
              <w:br/>
              <w:t xml:space="preserve">источники</w:t>
            </w: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Подпрограмма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транспортной инфраструктуры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      </w:t>
            </w: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Администрация Фомино-Свечниковского сельского поселения</w:t>
            </w: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01.01.2018-31.12.2018</w:t>
            </w: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597,9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597,9</w:t>
            </w: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 мероприятие № 1.1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автомобильных дорог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Администрация Фомино-Свечниковского сельского поселения</w:t>
            </w: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 сети автомобильных дорог в полном объеме</w:t>
            </w: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01.01.2018 по 31.12.2018</w:t>
            </w: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597,9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tabs>
                <w:tab w:val="left" w:pos="49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597,9</w:t>
            </w: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7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5" w:type="dxa"/>
              <w:right w:w="3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613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